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9" w:rsidRPr="007962BA" w:rsidRDefault="00844819" w:rsidP="00C759CF">
      <w:pPr>
        <w:spacing w:after="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Отчет по результатам </w:t>
      </w:r>
      <w:proofErr w:type="spellStart"/>
      <w:r w:rsidRPr="007962B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844819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</w:t>
      </w:r>
      <w:r>
        <w:rPr>
          <w:rFonts w:ascii="Times New Roman" w:hAnsi="Times New Roman" w:cs="Times New Roman"/>
          <w:sz w:val="24"/>
          <w:szCs w:val="24"/>
        </w:rPr>
        <w:t xml:space="preserve">й общеобразовательной школы № 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511B7">
        <w:rPr>
          <w:rFonts w:ascii="Times New Roman" w:hAnsi="Times New Roman" w:cs="Times New Roman"/>
          <w:sz w:val="24"/>
          <w:szCs w:val="24"/>
        </w:rPr>
        <w:t xml:space="preserve">им. В.В. Куприянова Сулукского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Верхнебуреинского муниципального района Хабаровского края</w:t>
      </w:r>
    </w:p>
    <w:p w:rsidR="00844819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4819" w:rsidRPr="007962BA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C20C4" w:rsidRPr="00136B17" w:rsidRDefault="008C20C4" w:rsidP="00136B1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20 им. В.В. Куприянова Сулукского сельского поселения Верхнебуреинского муниципального района Хабаровского края начала свою деятельность в 1983 году  как средняя общеобразовательная школа № 24 ст. Сулук Байкало-Амурской железной дороги Министерства путей сообщения Российской Федерации. В 1997 году школа передана в ведение Дальневосточной железной дороги Министерства путей сообщения РФ. С 2003 года школа находится в муниципальном ведении. </w:t>
      </w:r>
    </w:p>
    <w:p w:rsidR="00844819" w:rsidRDefault="00844819" w:rsidP="00136B17">
      <w:pPr>
        <w:spacing w:line="360" w:lineRule="auto"/>
        <w:ind w:firstLine="709"/>
        <w:rPr>
          <w:rFonts w:ascii="Times New Roman" w:hAnsi="Times New Roman" w:cs="Times New Roman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Помещение школы представляет современное типовое здание, </w:t>
      </w:r>
      <w:r w:rsidR="00136B17" w:rsidRPr="00136B17">
        <w:rPr>
          <w:rFonts w:ascii="Times New Roman" w:hAnsi="Times New Roman" w:cs="Times New Roman"/>
          <w:sz w:val="24"/>
          <w:szCs w:val="24"/>
        </w:rPr>
        <w:t xml:space="preserve">рассчитанное на 624 места, </w:t>
      </w:r>
      <w:r w:rsidRPr="00136B17">
        <w:rPr>
          <w:rFonts w:ascii="Times New Roman" w:hAnsi="Times New Roman" w:cs="Times New Roman"/>
          <w:sz w:val="24"/>
          <w:szCs w:val="24"/>
        </w:rPr>
        <w:t xml:space="preserve">в котором  </w:t>
      </w:r>
      <w:r w:rsidR="00136B17" w:rsidRPr="00136B17">
        <w:rPr>
          <w:rFonts w:ascii="Times New Roman" w:hAnsi="Times New Roman" w:cs="Times New Roman"/>
          <w:sz w:val="24"/>
          <w:szCs w:val="24"/>
        </w:rPr>
        <w:t>18</w:t>
      </w:r>
      <w:r w:rsidRPr="00136B17">
        <w:rPr>
          <w:rFonts w:ascii="Times New Roman" w:hAnsi="Times New Roman" w:cs="Times New Roman"/>
          <w:sz w:val="24"/>
          <w:szCs w:val="24"/>
        </w:rPr>
        <w:t xml:space="preserve">  учебных кабинет</w:t>
      </w:r>
      <w:r w:rsidR="00136B17" w:rsidRPr="00136B17">
        <w:rPr>
          <w:rFonts w:ascii="Times New Roman" w:hAnsi="Times New Roman" w:cs="Times New Roman"/>
          <w:sz w:val="24"/>
          <w:szCs w:val="24"/>
        </w:rPr>
        <w:t>ов</w:t>
      </w:r>
      <w:r w:rsidRPr="00136B17">
        <w:rPr>
          <w:rFonts w:ascii="Times New Roman" w:hAnsi="Times New Roman" w:cs="Times New Roman"/>
          <w:sz w:val="24"/>
          <w:szCs w:val="24"/>
        </w:rPr>
        <w:t>, кроме того имеются:  компьютерный класс, библиотека,  спортивный зал,  столовая,  мастерские.  На территории школы находятся игровая площадка, площадка для проведения спортивных игр.</w:t>
      </w:r>
    </w:p>
    <w:p w:rsidR="00844819" w:rsidRDefault="00844819" w:rsidP="00136B17">
      <w:pPr>
        <w:spacing w:line="360" w:lineRule="auto"/>
        <w:ind w:firstLine="709"/>
        <w:rPr>
          <w:rFonts w:ascii="Times New Roman" w:hAnsi="Times New Roman" w:cs="Times New Roman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среднем в течение </w:t>
      </w:r>
      <w:r>
        <w:rPr>
          <w:rFonts w:ascii="Times New Roman" w:hAnsi="Times New Roman" w:cs="Times New Roman"/>
          <w:sz w:val="24"/>
          <w:szCs w:val="24"/>
        </w:rPr>
        <w:t xml:space="preserve">последних трех лет в школе обучалось около </w:t>
      </w:r>
      <w:r w:rsidR="00F511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962BA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В школе обучаются дети из </w:t>
      </w:r>
      <w:r w:rsidR="00F511B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многодетных семей. Под опекой </w:t>
      </w:r>
      <w:r w:rsidR="00F511B7">
        <w:rPr>
          <w:rFonts w:ascii="Times New Roman" w:hAnsi="Times New Roman" w:cs="Times New Roman"/>
          <w:sz w:val="24"/>
          <w:szCs w:val="24"/>
        </w:rPr>
        <w:t>3</w:t>
      </w:r>
      <w:r w:rsidRPr="00C17F8E">
        <w:rPr>
          <w:rFonts w:ascii="Times New Roman" w:hAnsi="Times New Roman" w:cs="Times New Roman"/>
          <w:sz w:val="24"/>
          <w:szCs w:val="24"/>
        </w:rPr>
        <w:t xml:space="preserve"> детей, детей-</w:t>
      </w:r>
      <w:r w:rsidRPr="007962BA">
        <w:rPr>
          <w:rFonts w:ascii="Times New Roman" w:hAnsi="Times New Roman" w:cs="Times New Roman"/>
          <w:sz w:val="24"/>
          <w:szCs w:val="24"/>
        </w:rPr>
        <w:t xml:space="preserve">инвалидов – 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 w:rsidRPr="007962BA">
        <w:rPr>
          <w:rFonts w:ascii="Times New Roman" w:hAnsi="Times New Roman" w:cs="Times New Roman"/>
          <w:sz w:val="24"/>
          <w:szCs w:val="24"/>
        </w:rPr>
        <w:t xml:space="preserve">. Неблагополучных </w:t>
      </w:r>
      <w:r>
        <w:rPr>
          <w:rFonts w:ascii="Times New Roman" w:hAnsi="Times New Roman" w:cs="Times New Roman"/>
          <w:sz w:val="24"/>
          <w:szCs w:val="24"/>
        </w:rPr>
        <w:t xml:space="preserve">семей – </w:t>
      </w:r>
      <w:r w:rsidR="003839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малообеспеченных </w:t>
      </w:r>
      <w:r w:rsidR="0038396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(без многодетных),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 w:rsidRPr="007962BA">
        <w:rPr>
          <w:rFonts w:ascii="Times New Roman" w:hAnsi="Times New Roman" w:cs="Times New Roman"/>
          <w:sz w:val="24"/>
          <w:szCs w:val="24"/>
        </w:rPr>
        <w:t>9 неполных семей.</w:t>
      </w:r>
      <w:bookmarkStart w:id="0" w:name="_GoBack"/>
      <w:bookmarkEnd w:id="0"/>
    </w:p>
    <w:p w:rsidR="00136B17" w:rsidRPr="00136B17" w:rsidRDefault="00136B17" w:rsidP="00136B17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>На основании Устава в школе действуют следующие формы получения  образования</w:t>
      </w:r>
      <w:proofErr w:type="gramStart"/>
      <w:r w:rsidRPr="00136B1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36B17">
        <w:rPr>
          <w:rFonts w:ascii="Times New Roman" w:hAnsi="Times New Roman" w:cs="Times New Roman"/>
          <w:sz w:val="24"/>
          <w:szCs w:val="24"/>
        </w:rPr>
        <w:t>чная, экстернат, индивидуальное обучение, семейное образование.</w:t>
      </w:r>
    </w:p>
    <w:p w:rsidR="00844819" w:rsidRPr="00C759CF" w:rsidRDefault="00844819" w:rsidP="00C759CF">
      <w:pPr>
        <w:spacing w:line="360" w:lineRule="auto"/>
        <w:rPr>
          <w:rFonts w:ascii="Times New Roman" w:hAnsi="Times New Roman" w:cs="Times New Roman"/>
        </w:rPr>
      </w:pPr>
      <w:r w:rsidRPr="007962BA">
        <w:rPr>
          <w:rFonts w:ascii="Times New Roman" w:hAnsi="Times New Roman" w:cs="Times New Roman"/>
          <w:sz w:val="24"/>
          <w:szCs w:val="24"/>
        </w:rPr>
        <w:t>Учебный план школы составлен на основе действующих стандартов образования, существующих требований, положений и рекомендаций для общеобразовательных учреждений РФ и санитарных правил.</w:t>
      </w:r>
    </w:p>
    <w:p w:rsidR="00844819" w:rsidRPr="007962BA" w:rsidRDefault="00844819" w:rsidP="00C759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начальной школе реализуется программа начальной шк</w:t>
      </w:r>
      <w:r>
        <w:rPr>
          <w:rFonts w:ascii="Times New Roman" w:hAnsi="Times New Roman" w:cs="Times New Roman"/>
          <w:sz w:val="24"/>
          <w:szCs w:val="24"/>
        </w:rPr>
        <w:t>олы с учетом УМК</w:t>
      </w:r>
      <w:r w:rsidR="00FD6AB9">
        <w:rPr>
          <w:rFonts w:ascii="Times New Roman" w:hAnsi="Times New Roman" w:cs="Times New Roman"/>
          <w:sz w:val="24"/>
          <w:szCs w:val="24"/>
        </w:rPr>
        <w:t xml:space="preserve">, соответствующего </w:t>
      </w:r>
      <w:r w:rsidRPr="00FD6AB9">
        <w:rPr>
          <w:rFonts w:ascii="Times New Roman" w:hAnsi="Times New Roman" w:cs="Times New Roman"/>
          <w:sz w:val="24"/>
          <w:szCs w:val="24"/>
        </w:rPr>
        <w:t>Образовательн</w:t>
      </w:r>
      <w:r w:rsidR="00FD6AB9" w:rsidRPr="00FD6AB9">
        <w:rPr>
          <w:rFonts w:ascii="Times New Roman" w:hAnsi="Times New Roman" w:cs="Times New Roman"/>
          <w:sz w:val="24"/>
          <w:szCs w:val="24"/>
        </w:rPr>
        <w:t>ой</w:t>
      </w:r>
      <w:r w:rsidRPr="00FD6AB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6A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«Гармония»</w:t>
      </w:r>
      <w:r w:rsidRPr="007962BA">
        <w:rPr>
          <w:rFonts w:ascii="Times New Roman" w:hAnsi="Times New Roman" w:cs="Times New Roman"/>
          <w:sz w:val="24"/>
          <w:szCs w:val="24"/>
        </w:rPr>
        <w:t>.</w:t>
      </w:r>
    </w:p>
    <w:p w:rsidR="00844819" w:rsidRPr="007962BA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ab/>
        <w:t xml:space="preserve">В течение ряда лет в школе ведется работа по подготовке детей к школе по программе </w:t>
      </w:r>
      <w:proofErr w:type="spellStart"/>
      <w:r w:rsidRPr="007962BA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7962BA">
        <w:rPr>
          <w:rFonts w:ascii="Times New Roman" w:hAnsi="Times New Roman" w:cs="Times New Roman"/>
          <w:sz w:val="24"/>
          <w:szCs w:val="24"/>
        </w:rPr>
        <w:t xml:space="preserve"> подготовки Образовательной системы «</w:t>
      </w:r>
      <w:r w:rsidR="00F511B7">
        <w:rPr>
          <w:rFonts w:ascii="Times New Roman" w:hAnsi="Times New Roman" w:cs="Times New Roman"/>
          <w:sz w:val="24"/>
          <w:szCs w:val="24"/>
        </w:rPr>
        <w:t>Гармония</w:t>
      </w:r>
      <w:r w:rsidRPr="007962BA">
        <w:rPr>
          <w:rFonts w:ascii="Times New Roman" w:hAnsi="Times New Roman" w:cs="Times New Roman"/>
          <w:sz w:val="24"/>
          <w:szCs w:val="24"/>
        </w:rPr>
        <w:t xml:space="preserve">» с целью выравнивания стартовых условий для получения начального образования всеми детьми микрорайона школы. </w:t>
      </w:r>
    </w:p>
    <w:p w:rsidR="00844819" w:rsidRPr="007962BA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ab/>
        <w:t xml:space="preserve">В старших классах часы учебного плана используются для гарантированного достижения обязательного уровня общеобразовательной подготовки. Школа в полной мере удовлетворяет образовательные потребности различных групп учащихся: </w:t>
      </w:r>
      <w:proofErr w:type="gramStart"/>
      <w:r w:rsidRPr="007962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62BA">
        <w:rPr>
          <w:rFonts w:ascii="Times New Roman" w:hAnsi="Times New Roman" w:cs="Times New Roman"/>
          <w:sz w:val="24"/>
          <w:szCs w:val="24"/>
        </w:rPr>
        <w:t xml:space="preserve"> одаренных и до нуждающихся в особой педагогической поддержке. </w:t>
      </w:r>
      <w:r w:rsidR="00F511B7">
        <w:rPr>
          <w:rFonts w:ascii="Times New Roman" w:hAnsi="Times New Roman" w:cs="Times New Roman"/>
          <w:sz w:val="24"/>
          <w:szCs w:val="24"/>
        </w:rPr>
        <w:t>Для этого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введены </w:t>
      </w:r>
      <w:r w:rsidRPr="007962BA">
        <w:rPr>
          <w:rFonts w:ascii="Times New Roman" w:hAnsi="Times New Roman" w:cs="Times New Roman"/>
          <w:sz w:val="24"/>
          <w:szCs w:val="24"/>
        </w:rPr>
        <w:lastRenderedPageBreak/>
        <w:t>элективные часы по математике, русскому языку, ф</w:t>
      </w:r>
      <w:r>
        <w:rPr>
          <w:rFonts w:ascii="Times New Roman" w:hAnsi="Times New Roman" w:cs="Times New Roman"/>
          <w:sz w:val="24"/>
          <w:szCs w:val="24"/>
        </w:rPr>
        <w:t>изике</w:t>
      </w:r>
      <w:r w:rsidR="00F511B7">
        <w:rPr>
          <w:rFonts w:ascii="Times New Roman" w:hAnsi="Times New Roman" w:cs="Times New Roman"/>
          <w:sz w:val="24"/>
          <w:szCs w:val="24"/>
        </w:rPr>
        <w:t>, обществознанию, информатике и ИКТ, биологии.</w:t>
      </w:r>
    </w:p>
    <w:p w:rsidR="00844819" w:rsidRPr="007962BA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ab/>
        <w:t>На третье</w:t>
      </w:r>
      <w:r>
        <w:rPr>
          <w:rFonts w:ascii="Times New Roman" w:hAnsi="Times New Roman" w:cs="Times New Roman"/>
          <w:sz w:val="24"/>
          <w:szCs w:val="24"/>
        </w:rPr>
        <w:t xml:space="preserve">м уровне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усиливается и дифференцируется индивидуальный подход к обучению, удовлетворяются запросы старшеклассников в качестве и содержании образования с учетом их дальнейшей ориентации на получение профессии. 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систему предпрофильного обучения входят информационная работа, элективные курсы, реализуемые на базе школы. Для учащихся 9-х классов органи</w:t>
      </w:r>
      <w:r>
        <w:rPr>
          <w:rFonts w:ascii="Times New Roman" w:hAnsi="Times New Roman" w:cs="Times New Roman"/>
          <w:sz w:val="24"/>
          <w:szCs w:val="24"/>
        </w:rPr>
        <w:t xml:space="preserve">зуются экскурсии в </w:t>
      </w:r>
      <w:r w:rsidR="00F511B7">
        <w:rPr>
          <w:rFonts w:ascii="Times New Roman" w:hAnsi="Times New Roman" w:cs="Times New Roman"/>
          <w:sz w:val="24"/>
          <w:szCs w:val="24"/>
        </w:rPr>
        <w:t>учебные заведения района</w:t>
      </w:r>
      <w:r w:rsidRPr="00796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учебных планах прослеживается внутренняя взаимосвязь образовательных компонентов и преемственность между </w:t>
      </w:r>
      <w:r>
        <w:rPr>
          <w:rFonts w:ascii="Times New Roman" w:hAnsi="Times New Roman" w:cs="Times New Roman"/>
          <w:sz w:val="24"/>
          <w:szCs w:val="24"/>
        </w:rPr>
        <w:t xml:space="preserve">уровнями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и классами, обеспечивающая завершенность образовательного процесса. </w:t>
      </w:r>
    </w:p>
    <w:p w:rsidR="00844819" w:rsidRPr="00C17F8E" w:rsidRDefault="00844819" w:rsidP="00C75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sz w:val="24"/>
          <w:szCs w:val="24"/>
        </w:rPr>
        <w:tab/>
      </w:r>
      <w:r w:rsidRPr="009C6329">
        <w:rPr>
          <w:rStyle w:val="submenu-table"/>
          <w:rFonts w:ascii="Times New Roman" w:hAnsi="Times New Roman" w:cs="Times New Roman"/>
          <w:sz w:val="24"/>
          <w:szCs w:val="24"/>
        </w:rPr>
        <w:t>Медико-социальные условия школы</w:t>
      </w:r>
      <w:r w:rsidRPr="009C6329">
        <w:rPr>
          <w:rFonts w:ascii="Times New Roman" w:hAnsi="Times New Roman" w:cs="Times New Roman"/>
          <w:sz w:val="24"/>
          <w:szCs w:val="24"/>
        </w:rPr>
        <w:t xml:space="preserve"> отвечают основным требованиям: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осуществляется медицинское обслуживание учащихся (</w:t>
      </w:r>
      <w:r w:rsidR="009C6329">
        <w:rPr>
          <w:rFonts w:ascii="Times New Roman" w:hAnsi="Times New Roman" w:cs="Times New Roman"/>
          <w:sz w:val="24"/>
          <w:szCs w:val="24"/>
        </w:rPr>
        <w:t>по договору с МКДОУ №4</w:t>
      </w:r>
      <w:r w:rsidRPr="00C17F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работает столовая</w:t>
      </w:r>
      <w:r>
        <w:rPr>
          <w:rFonts w:ascii="Times New Roman" w:hAnsi="Times New Roman" w:cs="Times New Roman"/>
          <w:sz w:val="24"/>
          <w:szCs w:val="24"/>
        </w:rPr>
        <w:t xml:space="preserve"> (питанием охвачено 85% учащихся), </w:t>
      </w:r>
      <w:r w:rsidR="009C6329">
        <w:rPr>
          <w:rFonts w:ascii="Times New Roman" w:hAnsi="Times New Roman" w:cs="Times New Roman"/>
          <w:sz w:val="24"/>
          <w:szCs w:val="24"/>
        </w:rPr>
        <w:t>10,4</w:t>
      </w:r>
      <w:r w:rsidRPr="00C17F8E">
        <w:rPr>
          <w:rFonts w:ascii="Times New Roman" w:hAnsi="Times New Roman" w:cs="Times New Roman"/>
          <w:sz w:val="24"/>
          <w:szCs w:val="24"/>
        </w:rPr>
        <w:t xml:space="preserve">% всех обучающихся  </w:t>
      </w:r>
      <w:proofErr w:type="gramStart"/>
      <w:r w:rsidRPr="00C17F8E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C17F8E">
        <w:rPr>
          <w:rFonts w:ascii="Times New Roman" w:hAnsi="Times New Roman" w:cs="Times New Roman"/>
          <w:sz w:val="24"/>
          <w:szCs w:val="24"/>
        </w:rPr>
        <w:t xml:space="preserve"> бесплатным питанием; организ</w:t>
      </w:r>
      <w:r>
        <w:rPr>
          <w:rFonts w:ascii="Times New Roman" w:hAnsi="Times New Roman" w:cs="Times New Roman"/>
          <w:sz w:val="24"/>
          <w:szCs w:val="24"/>
        </w:rPr>
        <w:t xml:space="preserve">ованным питанием  охвачено  </w:t>
      </w:r>
      <w:r w:rsidR="009C6329">
        <w:rPr>
          <w:rFonts w:ascii="Times New Roman" w:hAnsi="Times New Roman" w:cs="Times New Roman"/>
          <w:sz w:val="24"/>
          <w:szCs w:val="24"/>
        </w:rPr>
        <w:t>57</w:t>
      </w:r>
      <w:r w:rsidRPr="00C17F8E">
        <w:rPr>
          <w:rFonts w:ascii="Times New Roman" w:hAnsi="Times New Roman" w:cs="Times New Roman"/>
          <w:sz w:val="24"/>
          <w:szCs w:val="24"/>
        </w:rPr>
        <w:t>% обучающихся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 xml:space="preserve">соблюдаются санитарные нормы и правила пожарной безопасности, требования к тепловому, питьевому и световому режиму. </w:t>
      </w:r>
    </w:p>
    <w:p w:rsidR="00844819" w:rsidRPr="00C17F8E" w:rsidRDefault="00844819" w:rsidP="00C759CF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максимальная учебная нагрузка учащихся соответствует норме.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  В школе сложился творчески работающий коллектив педагогов, успешно осваивающий новые технологии обучения и участвующий в инновационной  работе школы.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2411"/>
        <w:gridCol w:w="2411"/>
      </w:tblGrid>
      <w:tr w:rsidR="00844819" w:rsidRPr="00C22D89">
        <w:trPr>
          <w:trHeight w:val="341"/>
        </w:trPr>
        <w:tc>
          <w:tcPr>
            <w:tcW w:w="2462" w:type="pct"/>
          </w:tcPr>
          <w:p w:rsidR="00844819" w:rsidRPr="00C22D89" w:rsidRDefault="00844819" w:rsidP="00C759CF">
            <w:pPr>
              <w:pStyle w:val="Style46"/>
              <w:widowControl/>
              <w:spacing w:line="276" w:lineRule="auto"/>
              <w:jc w:val="left"/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</w:tcPr>
          <w:p w:rsidR="00844819" w:rsidRPr="00C22D89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269" w:type="pct"/>
            <w:vAlign w:val="center"/>
          </w:tcPr>
          <w:p w:rsidR="00844819" w:rsidRPr="00C22D89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</w:tr>
      <w:tr w:rsidR="00844819" w:rsidRPr="00C22D89">
        <w:trPr>
          <w:trHeight w:val="341"/>
        </w:trPr>
        <w:tc>
          <w:tcPr>
            <w:tcW w:w="5000" w:type="pct"/>
            <w:gridSpan w:val="3"/>
          </w:tcPr>
          <w:p w:rsidR="00844819" w:rsidRPr="00C22D89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Кадровое обеспечение учебного процесса</w:t>
            </w:r>
          </w:p>
        </w:tc>
      </w:tr>
      <w:tr w:rsidR="00844819" w:rsidRPr="00C22D89">
        <w:trPr>
          <w:trHeight w:val="341"/>
        </w:trPr>
        <w:tc>
          <w:tcPr>
            <w:tcW w:w="2462" w:type="pct"/>
          </w:tcPr>
          <w:p w:rsidR="00844819" w:rsidRPr="00C22D89" w:rsidRDefault="00844819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269" w:type="pct"/>
            <w:vAlign w:val="center"/>
          </w:tcPr>
          <w:p w:rsidR="00844819" w:rsidRPr="00FD6AB9" w:rsidRDefault="007D024E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</w:t>
            </w:r>
            <w:r w:rsidR="00820B38" w:rsidRPr="00FD6AB9">
              <w:rPr>
                <w:rStyle w:val="12pt"/>
                <w:color w:val="auto"/>
              </w:rPr>
              <w:t>7</w:t>
            </w:r>
            <w:r w:rsidR="00844819" w:rsidRPr="00FD6AB9">
              <w:rPr>
                <w:rStyle w:val="12pt"/>
                <w:color w:val="auto"/>
              </w:rPr>
              <w:t xml:space="preserve"> чел.</w:t>
            </w:r>
          </w:p>
        </w:tc>
        <w:tc>
          <w:tcPr>
            <w:tcW w:w="1269" w:type="pct"/>
            <w:vAlign w:val="center"/>
          </w:tcPr>
          <w:p w:rsidR="00844819" w:rsidRPr="00FD6AB9" w:rsidRDefault="00844819" w:rsidP="00C759CF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</w:tr>
      <w:tr w:rsidR="00844819" w:rsidRPr="00C22D89">
        <w:trPr>
          <w:trHeight w:val="341"/>
        </w:trPr>
        <w:tc>
          <w:tcPr>
            <w:tcW w:w="2462" w:type="pct"/>
            <w:vAlign w:val="bottom"/>
          </w:tcPr>
          <w:p w:rsidR="00844819" w:rsidRPr="00C22D89" w:rsidRDefault="00844819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269" w:type="pct"/>
            <w:vAlign w:val="center"/>
          </w:tcPr>
          <w:p w:rsidR="00844819" w:rsidRPr="00FD6AB9" w:rsidRDefault="00844819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</w:t>
            </w:r>
            <w:r w:rsidR="00820B38" w:rsidRPr="00FD6AB9">
              <w:rPr>
                <w:rStyle w:val="12pt"/>
                <w:color w:val="auto"/>
              </w:rPr>
              <w:t>4</w:t>
            </w:r>
            <w:r w:rsidRPr="00FD6AB9">
              <w:rPr>
                <w:rStyle w:val="12pt"/>
                <w:color w:val="auto"/>
              </w:rPr>
              <w:t xml:space="preserve"> чел. /</w:t>
            </w:r>
            <w:r w:rsidR="00820B38" w:rsidRPr="00FD6AB9">
              <w:rPr>
                <w:rStyle w:val="12pt"/>
                <w:color w:val="auto"/>
              </w:rPr>
              <w:t>82</w:t>
            </w:r>
            <w:r w:rsidRPr="00FD6AB9">
              <w:rPr>
                <w:rStyle w:val="12pt"/>
                <w:color w:val="auto"/>
              </w:rPr>
              <w:t xml:space="preserve"> %</w:t>
            </w:r>
          </w:p>
        </w:tc>
        <w:tc>
          <w:tcPr>
            <w:tcW w:w="1269" w:type="pct"/>
            <w:vAlign w:val="center"/>
          </w:tcPr>
          <w:p w:rsidR="00844819" w:rsidRPr="00FD6AB9" w:rsidRDefault="00844819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</w:t>
            </w:r>
            <w:r w:rsidR="008D26FF" w:rsidRPr="00FD6AB9">
              <w:rPr>
                <w:rStyle w:val="12pt"/>
                <w:color w:val="auto"/>
              </w:rPr>
              <w:t>5</w:t>
            </w:r>
            <w:r w:rsidRPr="00FD6AB9">
              <w:rPr>
                <w:rStyle w:val="12pt"/>
                <w:color w:val="auto"/>
              </w:rPr>
              <w:t xml:space="preserve"> чел./ </w:t>
            </w:r>
            <w:r w:rsidR="00820B38" w:rsidRPr="00FD6AB9">
              <w:rPr>
                <w:rStyle w:val="12pt"/>
                <w:color w:val="auto"/>
              </w:rPr>
              <w:t>83</w:t>
            </w:r>
            <w:r w:rsidRPr="00FD6AB9">
              <w:rPr>
                <w:rStyle w:val="12pt"/>
                <w:color w:val="auto"/>
              </w:rPr>
              <w:t xml:space="preserve"> %</w:t>
            </w:r>
          </w:p>
        </w:tc>
      </w:tr>
      <w:tr w:rsidR="00844819" w:rsidRPr="00C22D89">
        <w:trPr>
          <w:trHeight w:val="341"/>
        </w:trPr>
        <w:tc>
          <w:tcPr>
            <w:tcW w:w="2462" w:type="pct"/>
          </w:tcPr>
          <w:p w:rsidR="00844819" w:rsidRPr="00C22D89" w:rsidRDefault="00DA4AA6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44819"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епедагогическое</w:t>
            </w:r>
          </w:p>
        </w:tc>
        <w:tc>
          <w:tcPr>
            <w:tcW w:w="1269" w:type="pct"/>
            <w:vAlign w:val="center"/>
          </w:tcPr>
          <w:p w:rsidR="00844819" w:rsidRPr="00FD6AB9" w:rsidRDefault="00820B38" w:rsidP="00C759CF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</w:t>
            </w:r>
            <w:r w:rsidR="00844819" w:rsidRPr="00FD6AB9">
              <w:rPr>
                <w:rStyle w:val="12pt"/>
                <w:color w:val="auto"/>
              </w:rPr>
              <w:t xml:space="preserve"> чел./  </w:t>
            </w:r>
            <w:r w:rsidRPr="00FD6AB9">
              <w:rPr>
                <w:rStyle w:val="12pt"/>
                <w:color w:val="auto"/>
              </w:rPr>
              <w:t>5,8</w:t>
            </w:r>
            <w:r w:rsidR="00844819" w:rsidRPr="00FD6AB9">
              <w:rPr>
                <w:rStyle w:val="12pt"/>
                <w:color w:val="auto"/>
              </w:rPr>
              <w:t>%</w:t>
            </w:r>
          </w:p>
        </w:tc>
        <w:tc>
          <w:tcPr>
            <w:tcW w:w="1269" w:type="pct"/>
            <w:vAlign w:val="center"/>
          </w:tcPr>
          <w:p w:rsidR="00844819" w:rsidRPr="00FD6AB9" w:rsidRDefault="00820B38" w:rsidP="00C759CF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</w:t>
            </w:r>
            <w:r w:rsidR="00844819" w:rsidRPr="00FD6AB9">
              <w:rPr>
                <w:rStyle w:val="12pt"/>
                <w:color w:val="auto"/>
              </w:rPr>
              <w:t xml:space="preserve"> чел./  </w:t>
            </w:r>
            <w:r w:rsidRPr="00FD6AB9">
              <w:rPr>
                <w:rStyle w:val="12pt"/>
                <w:color w:val="auto"/>
              </w:rPr>
              <w:t>5,5</w:t>
            </w:r>
            <w:r w:rsidR="00844819" w:rsidRPr="00FD6AB9">
              <w:rPr>
                <w:rStyle w:val="12pt"/>
                <w:color w:val="auto"/>
              </w:rPr>
              <w:t>%</w:t>
            </w:r>
          </w:p>
        </w:tc>
      </w:tr>
      <w:tr w:rsidR="00844819" w:rsidRPr="00C22D89">
        <w:trPr>
          <w:trHeight w:val="341"/>
        </w:trPr>
        <w:tc>
          <w:tcPr>
            <w:tcW w:w="2462" w:type="pct"/>
          </w:tcPr>
          <w:p w:rsidR="00844819" w:rsidRPr="00C22D89" w:rsidRDefault="00844819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</w:t>
            </w: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работников, имеющих среднее специальное образование</w:t>
            </w:r>
          </w:p>
        </w:tc>
        <w:tc>
          <w:tcPr>
            <w:tcW w:w="1269" w:type="pct"/>
            <w:vAlign w:val="center"/>
          </w:tcPr>
          <w:p w:rsidR="00844819" w:rsidRPr="00FD6AB9" w:rsidRDefault="00844819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2 чел. /1</w:t>
            </w:r>
            <w:r w:rsidR="00820B38" w:rsidRPr="00FD6AB9">
              <w:rPr>
                <w:rStyle w:val="12pt"/>
                <w:color w:val="auto"/>
              </w:rPr>
              <w:t>1,6</w:t>
            </w:r>
            <w:r w:rsidRPr="00FD6AB9">
              <w:rPr>
                <w:rStyle w:val="12pt"/>
                <w:color w:val="auto"/>
              </w:rPr>
              <w:t xml:space="preserve"> %</w:t>
            </w:r>
          </w:p>
        </w:tc>
        <w:tc>
          <w:tcPr>
            <w:tcW w:w="1269" w:type="pct"/>
            <w:vAlign w:val="center"/>
          </w:tcPr>
          <w:p w:rsidR="00844819" w:rsidRPr="00FD6AB9" w:rsidRDefault="00844819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2 чел./1</w:t>
            </w:r>
            <w:r w:rsidR="00820B38" w:rsidRPr="00FD6AB9">
              <w:rPr>
                <w:rStyle w:val="12pt"/>
                <w:color w:val="auto"/>
              </w:rPr>
              <w:t>1</w:t>
            </w:r>
            <w:r w:rsidRPr="00FD6AB9">
              <w:rPr>
                <w:rStyle w:val="12pt"/>
                <w:color w:val="auto"/>
              </w:rPr>
              <w:t xml:space="preserve"> %</w:t>
            </w:r>
          </w:p>
        </w:tc>
      </w:tr>
      <w:tr w:rsidR="00844819" w:rsidRPr="00C22D89">
        <w:trPr>
          <w:trHeight w:val="341"/>
        </w:trPr>
        <w:tc>
          <w:tcPr>
            <w:tcW w:w="2462" w:type="pct"/>
          </w:tcPr>
          <w:p w:rsidR="00844819" w:rsidRPr="00C22D89" w:rsidRDefault="00DA4AA6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844819"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ысшая</w:t>
            </w:r>
          </w:p>
        </w:tc>
        <w:tc>
          <w:tcPr>
            <w:tcW w:w="1269" w:type="pct"/>
            <w:vAlign w:val="center"/>
          </w:tcPr>
          <w:p w:rsidR="00844819" w:rsidRPr="00FD6AB9" w:rsidRDefault="00820B38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3</w:t>
            </w:r>
            <w:r w:rsidR="00844819" w:rsidRPr="00FD6AB9">
              <w:rPr>
                <w:rStyle w:val="12pt"/>
                <w:color w:val="auto"/>
              </w:rPr>
              <w:t xml:space="preserve"> чел. /1</w:t>
            </w:r>
            <w:r w:rsidRPr="00FD6AB9">
              <w:rPr>
                <w:rStyle w:val="12pt"/>
                <w:color w:val="auto"/>
              </w:rPr>
              <w:t>7,6</w:t>
            </w:r>
            <w:r w:rsidR="00844819" w:rsidRPr="00FD6AB9">
              <w:rPr>
                <w:rStyle w:val="12pt"/>
                <w:color w:val="auto"/>
              </w:rPr>
              <w:t>%</w:t>
            </w:r>
          </w:p>
        </w:tc>
        <w:tc>
          <w:tcPr>
            <w:tcW w:w="1269" w:type="pct"/>
            <w:vAlign w:val="center"/>
          </w:tcPr>
          <w:p w:rsidR="00844819" w:rsidRPr="00FD6AB9" w:rsidRDefault="00820B38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4</w:t>
            </w:r>
            <w:r w:rsidR="00844819" w:rsidRPr="00FD6AB9">
              <w:rPr>
                <w:rStyle w:val="12pt"/>
                <w:color w:val="auto"/>
              </w:rPr>
              <w:t xml:space="preserve"> чел./ </w:t>
            </w:r>
            <w:r w:rsidRPr="00FD6AB9">
              <w:rPr>
                <w:rStyle w:val="12pt"/>
                <w:color w:val="auto"/>
              </w:rPr>
              <w:t>22</w:t>
            </w:r>
            <w:r w:rsidR="00844819" w:rsidRPr="00FD6AB9">
              <w:rPr>
                <w:rStyle w:val="12pt"/>
                <w:color w:val="auto"/>
              </w:rPr>
              <w:t xml:space="preserve"> %</w:t>
            </w:r>
          </w:p>
        </w:tc>
      </w:tr>
      <w:tr w:rsidR="00844819" w:rsidRPr="00C22D89">
        <w:trPr>
          <w:trHeight w:val="341"/>
        </w:trPr>
        <w:tc>
          <w:tcPr>
            <w:tcW w:w="2462" w:type="pct"/>
          </w:tcPr>
          <w:p w:rsidR="00844819" w:rsidRPr="00C22D89" w:rsidRDefault="00DA4AA6" w:rsidP="00C759CF">
            <w:pPr>
              <w:pStyle w:val="Style44"/>
              <w:widowControl/>
              <w:spacing w:line="276" w:lineRule="auto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44819"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ервая</w:t>
            </w:r>
          </w:p>
        </w:tc>
        <w:tc>
          <w:tcPr>
            <w:tcW w:w="1269" w:type="pct"/>
            <w:vAlign w:val="center"/>
          </w:tcPr>
          <w:p w:rsidR="00844819" w:rsidRPr="00FD6AB9" w:rsidRDefault="00820B38" w:rsidP="00820B38">
            <w:pPr>
              <w:pStyle w:val="1"/>
              <w:shd w:val="clear" w:color="auto" w:fill="auto"/>
              <w:spacing w:line="276" w:lineRule="auto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5</w:t>
            </w:r>
            <w:r w:rsidR="00844819" w:rsidRPr="00FD6AB9">
              <w:rPr>
                <w:rStyle w:val="12pt"/>
                <w:color w:val="auto"/>
              </w:rPr>
              <w:t xml:space="preserve"> чел./ </w:t>
            </w:r>
            <w:r w:rsidRPr="00FD6AB9">
              <w:rPr>
                <w:rStyle w:val="12pt"/>
                <w:color w:val="auto"/>
              </w:rPr>
              <w:t>29</w:t>
            </w:r>
            <w:r w:rsidR="00844819" w:rsidRPr="00FD6AB9">
              <w:rPr>
                <w:rStyle w:val="12pt"/>
                <w:color w:val="auto"/>
              </w:rPr>
              <w:t>%</w:t>
            </w:r>
          </w:p>
        </w:tc>
        <w:tc>
          <w:tcPr>
            <w:tcW w:w="1269" w:type="pct"/>
            <w:vAlign w:val="center"/>
          </w:tcPr>
          <w:p w:rsidR="00844819" w:rsidRPr="00FD6AB9" w:rsidRDefault="00820B38" w:rsidP="00820B38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6</w:t>
            </w:r>
            <w:r w:rsidR="00844819" w:rsidRPr="00FD6AB9">
              <w:rPr>
                <w:rStyle w:val="12pt"/>
                <w:color w:val="auto"/>
              </w:rPr>
              <w:t xml:space="preserve"> чел./ </w:t>
            </w:r>
            <w:r w:rsidRPr="00FD6AB9">
              <w:rPr>
                <w:rStyle w:val="12pt"/>
                <w:color w:val="auto"/>
              </w:rPr>
              <w:t>33</w:t>
            </w:r>
            <w:r w:rsidR="00844819" w:rsidRPr="00FD6AB9">
              <w:rPr>
                <w:rStyle w:val="12pt"/>
                <w:color w:val="auto"/>
              </w:rPr>
              <w:t>%</w:t>
            </w:r>
          </w:p>
        </w:tc>
      </w:tr>
    </w:tbl>
    <w:p w:rsidR="00844819" w:rsidRPr="009C6329" w:rsidRDefault="009C6329" w:rsidP="009C6329">
      <w:pPr>
        <w:pStyle w:val="ae"/>
        <w:ind w:right="-1" w:firstLine="900"/>
        <w:jc w:val="both"/>
        <w:rPr>
          <w:szCs w:val="28"/>
        </w:rPr>
      </w:pPr>
      <w:r w:rsidRPr="009C6329">
        <w:rPr>
          <w:rFonts w:ascii="Times New Roman" w:hAnsi="Times New Roman" w:cs="Times New Roman"/>
          <w:sz w:val="24"/>
          <w:szCs w:val="24"/>
        </w:rPr>
        <w:t>Профессиональному росту учителей способствует созданная в школе модель методической службы, включающая различные профессиональные объединения: школьные методические объединения учителей начальных классов, учителей предметов естественно-математического цикла, учителей предметов гуманитарного цикла «Лира», классных руководителей. В 2012-2013 учебном году в школе работали рабочая группа по разработке ФГОС НОО для 3 класса и ФГОС ООО, «Школа молодого специалиста», школьная команда по информатизации, библиотечная служба.</w:t>
      </w: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школе создана система непрерывного образования педагогических кадров, включающая в себя обучение педагогов в школе (методическая служба), курсы повышения квалификации, участие в семинарах</w:t>
      </w:r>
      <w:r w:rsidR="00820B38">
        <w:rPr>
          <w:rFonts w:ascii="Times New Roman" w:hAnsi="Times New Roman" w:cs="Times New Roman"/>
          <w:sz w:val="24"/>
          <w:szCs w:val="24"/>
        </w:rPr>
        <w:t>, вебинарах</w:t>
      </w:r>
      <w:r w:rsidR="00844819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844819">
        <w:rPr>
          <w:rFonts w:ascii="Times New Roman" w:hAnsi="Times New Roman" w:cs="Times New Roman"/>
          <w:sz w:val="24"/>
          <w:szCs w:val="24"/>
        </w:rPr>
        <w:t xml:space="preserve">ного уровня. 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Ежегодно курсы </w:t>
      </w:r>
      <w:r w:rsidR="00844819" w:rsidRPr="007962BA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квалификации в ХК </w:t>
      </w:r>
      <w:r w:rsidR="00820B38">
        <w:rPr>
          <w:rFonts w:ascii="Times New Roman" w:hAnsi="Times New Roman" w:cs="Times New Roman"/>
          <w:sz w:val="24"/>
          <w:szCs w:val="24"/>
        </w:rPr>
        <w:t>ИРО</w:t>
      </w:r>
      <w:r w:rsidR="00FD6AB9">
        <w:rPr>
          <w:rFonts w:ascii="Times New Roman" w:hAnsi="Times New Roman" w:cs="Times New Roman"/>
          <w:sz w:val="24"/>
          <w:szCs w:val="24"/>
        </w:rPr>
        <w:t xml:space="preserve">и ДВГГУ 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проходят более </w:t>
      </w:r>
      <w:r w:rsidR="008C20C4">
        <w:rPr>
          <w:rFonts w:ascii="Times New Roman" w:hAnsi="Times New Roman" w:cs="Times New Roman"/>
          <w:sz w:val="24"/>
          <w:szCs w:val="24"/>
        </w:rPr>
        <w:t>3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0 % педагогического коллектива. Таким образом, каждый учитель </w:t>
      </w:r>
      <w:r w:rsidR="00844819">
        <w:rPr>
          <w:rFonts w:ascii="Times New Roman" w:hAnsi="Times New Roman" w:cs="Times New Roman"/>
          <w:sz w:val="24"/>
          <w:szCs w:val="24"/>
        </w:rPr>
        <w:t>имеет возможность раз в три года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повысить свою квалификацию. </w:t>
      </w:r>
    </w:p>
    <w:p w:rsidR="00844819" w:rsidRPr="00A837A2" w:rsidRDefault="00844819" w:rsidP="00C759C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ab/>
        <w:t>Управление школой представляет собой открытую линейно-функциональную структуру, усиленную блоками, решающими вопросы научно-методической работы (методический Совет, методические объединения). Для системы отношений между управленческими звеньями существует разделение полномочий и ответственности.</w:t>
      </w:r>
    </w:p>
    <w:p w:rsidR="00844819" w:rsidRPr="00A837A2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>Система контроля, которая включает элементы мотивации и консультирования, самоконтроля и взаимоконтроля на добровольной основе, выявление и обобщение идей в передовом опыте учебно-воспитательной и развивающей деятельности.</w:t>
      </w:r>
    </w:p>
    <w:p w:rsidR="00844819" w:rsidRPr="007962BA" w:rsidRDefault="00844819" w:rsidP="00C759C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1E9C">
        <w:rPr>
          <w:rFonts w:ascii="Times New Roman" w:hAnsi="Times New Roman" w:cs="Times New Roman"/>
          <w:sz w:val="24"/>
          <w:szCs w:val="24"/>
        </w:rPr>
        <w:t xml:space="preserve">В систему контроля входит:  посещения уроков, внеклассных мероприятий, элективных, факультативных курсов, занятий внеурочной деятельности и дополнительного образования, проводится мониторинг результатов учебной деятельности, выявляется уровень удовлетворённости преподаванием предметов, проводятся административные </w:t>
      </w:r>
      <w:proofErr w:type="spellStart"/>
      <w:r w:rsidRPr="00D31E9C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D31E9C">
        <w:rPr>
          <w:rFonts w:ascii="Times New Roman" w:hAnsi="Times New Roman" w:cs="Times New Roman"/>
          <w:sz w:val="24"/>
          <w:szCs w:val="24"/>
        </w:rPr>
        <w:t xml:space="preserve"> работы. По  итогам проверок издаётся приказ по школе, проводятся совещания </w:t>
      </w:r>
      <w:r w:rsidRPr="007962BA">
        <w:rPr>
          <w:rFonts w:ascii="Times New Roman" w:hAnsi="Times New Roman" w:cs="Times New Roman"/>
          <w:sz w:val="24"/>
          <w:szCs w:val="24"/>
        </w:rPr>
        <w:t>при директоре, при заместителях директора.</w:t>
      </w:r>
    </w:p>
    <w:p w:rsidR="00844819" w:rsidRPr="007962BA" w:rsidRDefault="00844819" w:rsidP="00C759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достижения </w:t>
      </w:r>
      <w:proofErr w:type="gramStart"/>
      <w:r w:rsidRPr="007962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62BA">
        <w:rPr>
          <w:rFonts w:ascii="Times New Roman" w:hAnsi="Times New Roman" w:cs="Times New Roman"/>
          <w:sz w:val="24"/>
          <w:szCs w:val="24"/>
        </w:rPr>
        <w:t xml:space="preserve"> школы подверга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всестороннему анализу и сравнению по предметам, темам, классам, с выходом на конкретного учителя.</w:t>
      </w:r>
    </w:p>
    <w:p w:rsidR="00844819" w:rsidRPr="00BB71B6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20C4">
        <w:rPr>
          <w:rFonts w:ascii="Times New Roman" w:hAnsi="Times New Roman" w:cs="Times New Roman"/>
          <w:sz w:val="24"/>
          <w:szCs w:val="24"/>
        </w:rPr>
        <w:t>Качес</w:t>
      </w:r>
      <w:r w:rsidR="006540F3">
        <w:rPr>
          <w:rFonts w:ascii="Times New Roman" w:hAnsi="Times New Roman" w:cs="Times New Roman"/>
          <w:sz w:val="24"/>
          <w:szCs w:val="24"/>
        </w:rPr>
        <w:t>тво знаний по школе на конец2013/2014</w:t>
      </w:r>
      <w:r w:rsidRPr="008C20C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8C20C4" w:rsidRPr="008C20C4">
        <w:rPr>
          <w:rFonts w:ascii="Times New Roman" w:hAnsi="Times New Roman" w:cs="Times New Roman"/>
          <w:sz w:val="24"/>
          <w:szCs w:val="24"/>
        </w:rPr>
        <w:t>48</w:t>
      </w:r>
      <w:r w:rsidRPr="008C20C4">
        <w:rPr>
          <w:rFonts w:ascii="Times New Roman" w:hAnsi="Times New Roman" w:cs="Times New Roman"/>
          <w:sz w:val="24"/>
          <w:szCs w:val="24"/>
        </w:rPr>
        <w:t xml:space="preserve">,9 %. В выпускных классах </w:t>
      </w:r>
      <w:r w:rsidR="008C20C4" w:rsidRPr="008C20C4">
        <w:rPr>
          <w:rFonts w:ascii="Times New Roman" w:hAnsi="Times New Roman" w:cs="Times New Roman"/>
          <w:sz w:val="24"/>
          <w:szCs w:val="24"/>
        </w:rPr>
        <w:t>52,8</w:t>
      </w:r>
      <w:r w:rsidRPr="008C20C4">
        <w:rPr>
          <w:rFonts w:ascii="Times New Roman" w:hAnsi="Times New Roman" w:cs="Times New Roman"/>
          <w:sz w:val="24"/>
          <w:szCs w:val="24"/>
        </w:rPr>
        <w:t>%.</w:t>
      </w:r>
    </w:p>
    <w:p w:rsidR="00844819" w:rsidRPr="00BB71B6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71B6">
        <w:rPr>
          <w:rFonts w:ascii="Times New Roman" w:hAnsi="Times New Roman" w:cs="Times New Roman"/>
          <w:sz w:val="24"/>
          <w:szCs w:val="24"/>
        </w:rPr>
        <w:t>Динамика качества знаний по школе за три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2410"/>
        <w:gridCol w:w="2410"/>
      </w:tblGrid>
      <w:tr w:rsidR="00844819" w:rsidRPr="00BB71B6">
        <w:tc>
          <w:tcPr>
            <w:tcW w:w="2235" w:type="dxa"/>
          </w:tcPr>
          <w:p w:rsidR="00844819" w:rsidRPr="00BB71B6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44819" w:rsidRPr="00BB71B6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4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654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44819" w:rsidRPr="00BB71B6" w:rsidRDefault="006540F3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844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44819" w:rsidRPr="00BB71B6" w:rsidRDefault="006540F3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844819"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819" w:rsidRPr="00BB71B6" w:rsidTr="00FD6AB9">
        <w:tc>
          <w:tcPr>
            <w:tcW w:w="2235" w:type="dxa"/>
          </w:tcPr>
          <w:p w:rsidR="00844819" w:rsidRPr="00BB71B6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2410" w:type="dxa"/>
            <w:shd w:val="clear" w:color="auto" w:fill="auto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44819" w:rsidRPr="00BB71B6" w:rsidTr="00FD6AB9">
        <w:tc>
          <w:tcPr>
            <w:tcW w:w="2235" w:type="dxa"/>
          </w:tcPr>
          <w:p w:rsidR="00844819" w:rsidRPr="00BB71B6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10" w:type="dxa"/>
            <w:shd w:val="clear" w:color="auto" w:fill="auto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44819" w:rsidRPr="00BB71B6" w:rsidTr="00FD6AB9">
        <w:tc>
          <w:tcPr>
            <w:tcW w:w="2235" w:type="dxa"/>
          </w:tcPr>
          <w:p w:rsidR="00844819" w:rsidRPr="00BB71B6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844819" w:rsidRPr="00C22D89" w:rsidTr="008C20C4">
        <w:tc>
          <w:tcPr>
            <w:tcW w:w="2235" w:type="dxa"/>
          </w:tcPr>
          <w:p w:rsidR="00844819" w:rsidRPr="00BB71B6" w:rsidRDefault="0084481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819" w:rsidRPr="00BB71B6" w:rsidRDefault="008C20C4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410" w:type="dxa"/>
            <w:shd w:val="clear" w:color="auto" w:fill="auto"/>
          </w:tcPr>
          <w:p w:rsidR="00844819" w:rsidRPr="00BB71B6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819" w:rsidRPr="00C22D89" w:rsidRDefault="00FD6AB9" w:rsidP="00C75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44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</w:tbl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Сравнительный анализ приведенных данных позволяет сделать вывод о стабильности и росте уровня и качества обученности учащихся. Анализ итогов качества знаний по отдельным предметам показал, качество знаний </w:t>
      </w:r>
      <w:r w:rsidRPr="008C20C4">
        <w:rPr>
          <w:rFonts w:ascii="Times New Roman" w:hAnsi="Times New Roman" w:cs="Times New Roman"/>
          <w:sz w:val="24"/>
          <w:szCs w:val="24"/>
        </w:rPr>
        <w:t>остаётся стабильным на протяжении 3 лет.</w:t>
      </w:r>
    </w:p>
    <w:p w:rsidR="00844819" w:rsidRPr="007962BA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20C4">
        <w:rPr>
          <w:rFonts w:ascii="Times New Roman" w:hAnsi="Times New Roman" w:cs="Times New Roman"/>
          <w:sz w:val="24"/>
          <w:szCs w:val="24"/>
        </w:rPr>
        <w:t>Результаты итоговой аттестации за последние 3 года показали, что качество знаний выпускников 9, 11 классов стабильно.</w:t>
      </w:r>
      <w:proofErr w:type="gramEnd"/>
      <w:r w:rsidRPr="007962BA">
        <w:rPr>
          <w:rFonts w:ascii="Times New Roman" w:hAnsi="Times New Roman" w:cs="Times New Roman"/>
          <w:sz w:val="24"/>
          <w:szCs w:val="24"/>
        </w:rPr>
        <w:t xml:space="preserve"> Анализируя результаты ЕГЭ по отдельным предметам, следует отметить достаточно хороши</w:t>
      </w:r>
      <w:r>
        <w:rPr>
          <w:rFonts w:ascii="Times New Roman" w:hAnsi="Times New Roman" w:cs="Times New Roman"/>
          <w:sz w:val="24"/>
          <w:szCs w:val="24"/>
        </w:rPr>
        <w:t>е показатели по</w:t>
      </w:r>
      <w:r w:rsidRPr="007962BA">
        <w:rPr>
          <w:rFonts w:ascii="Times New Roman" w:hAnsi="Times New Roman" w:cs="Times New Roman"/>
          <w:sz w:val="24"/>
          <w:szCs w:val="24"/>
        </w:rPr>
        <w:t xml:space="preserve"> обществозна</w:t>
      </w:r>
      <w:r>
        <w:rPr>
          <w:rFonts w:ascii="Times New Roman" w:hAnsi="Times New Roman" w:cs="Times New Roman"/>
          <w:sz w:val="24"/>
          <w:szCs w:val="24"/>
        </w:rPr>
        <w:t xml:space="preserve">нию, русскому языку. </w:t>
      </w:r>
      <w:r w:rsidR="00820B38">
        <w:rPr>
          <w:rFonts w:ascii="Times New Roman" w:hAnsi="Times New Roman" w:cs="Times New Roman"/>
          <w:sz w:val="24"/>
          <w:szCs w:val="24"/>
        </w:rPr>
        <w:t xml:space="preserve">За три последних учебных года в школе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820B38">
        <w:rPr>
          <w:rFonts w:ascii="Times New Roman" w:hAnsi="Times New Roman" w:cs="Times New Roman"/>
          <w:sz w:val="24"/>
          <w:szCs w:val="24"/>
        </w:rPr>
        <w:t xml:space="preserve">т учащихся,не получивших </w:t>
      </w:r>
      <w:r>
        <w:rPr>
          <w:rFonts w:ascii="Times New Roman" w:hAnsi="Times New Roman" w:cs="Times New Roman"/>
          <w:sz w:val="24"/>
          <w:szCs w:val="24"/>
        </w:rPr>
        <w:t xml:space="preserve"> аттестат о среднем </w:t>
      </w:r>
      <w:r w:rsidRPr="007962BA">
        <w:rPr>
          <w:rFonts w:ascii="Times New Roman" w:hAnsi="Times New Roman" w:cs="Times New Roman"/>
          <w:sz w:val="24"/>
          <w:szCs w:val="24"/>
        </w:rPr>
        <w:t xml:space="preserve"> (полном) общем образовании. </w:t>
      </w:r>
      <w:r w:rsidRPr="008C20C4">
        <w:rPr>
          <w:rFonts w:ascii="Times New Roman" w:hAnsi="Times New Roman" w:cs="Times New Roman"/>
          <w:sz w:val="24"/>
          <w:szCs w:val="24"/>
        </w:rPr>
        <w:t xml:space="preserve">Низкими остаются показатели результатов ЕГЭ по  </w:t>
      </w:r>
      <w:r w:rsidR="008C20C4" w:rsidRPr="008C20C4">
        <w:rPr>
          <w:rFonts w:ascii="Times New Roman" w:hAnsi="Times New Roman" w:cs="Times New Roman"/>
          <w:sz w:val="24"/>
          <w:szCs w:val="24"/>
        </w:rPr>
        <w:t>математике</w:t>
      </w:r>
      <w:r w:rsidRPr="008C20C4">
        <w:rPr>
          <w:rFonts w:ascii="Times New Roman" w:hAnsi="Times New Roman" w:cs="Times New Roman"/>
          <w:sz w:val="24"/>
          <w:szCs w:val="24"/>
        </w:rPr>
        <w:t>.</w:t>
      </w:r>
    </w:p>
    <w:p w:rsidR="00844819" w:rsidRDefault="00844819" w:rsidP="00C759C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Имеющиеся недостатки являются следствием неполного решения некоторых педагогических задач, в частности, задач повышения эффективности учебно-воспитательного процесса. Уроки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некоторых </w:t>
      </w: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являются недостаточно эффективными, слабо используются методы, активизирующие мышление учащихся. Значительная часть учащихся охвачена работой по усвоению знаний лишь на уровне решения стандартных задач. Несвоевременно проводится работа по ликвидации пробелов в знаниях учащихся. </w:t>
      </w:r>
    </w:p>
    <w:p w:rsidR="00844819" w:rsidRPr="00892A9C" w:rsidRDefault="00844819" w:rsidP="00C759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Вместе с тем д</w:t>
      </w:r>
      <w:r w:rsidRPr="00136B17">
        <w:rPr>
          <w:rFonts w:ascii="Times New Roman" w:hAnsi="Times New Roman" w:cs="Times New Roman"/>
          <w:sz w:val="24"/>
          <w:szCs w:val="24"/>
        </w:rPr>
        <w:t xml:space="preserve">инамику поступления в ВУЗы </w:t>
      </w:r>
      <w:r w:rsidR="00136B17" w:rsidRPr="00136B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36B17" w:rsidRPr="00136B17">
        <w:rPr>
          <w:rFonts w:ascii="Times New Roman" w:hAnsi="Times New Roman" w:cs="Times New Roman"/>
          <w:sz w:val="24"/>
          <w:szCs w:val="24"/>
        </w:rPr>
        <w:t>ССУЗы</w:t>
      </w:r>
      <w:r w:rsidRPr="00136B17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136B17">
        <w:rPr>
          <w:rFonts w:ascii="Times New Roman" w:hAnsi="Times New Roman" w:cs="Times New Roman"/>
          <w:sz w:val="24"/>
          <w:szCs w:val="24"/>
        </w:rPr>
        <w:t xml:space="preserve"> считать показателем эффективной образовательной деятельности школы (2010/2011учебный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 xml:space="preserve"> %, 2011/2012 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85</w:t>
      </w:r>
      <w:r w:rsidRPr="00136B17">
        <w:rPr>
          <w:rFonts w:ascii="Times New Roman" w:hAnsi="Times New Roman" w:cs="Times New Roman"/>
          <w:sz w:val="24"/>
          <w:szCs w:val="24"/>
        </w:rPr>
        <w:t xml:space="preserve"> %, 2012/2013 учебный год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44819" w:rsidRDefault="00844819" w:rsidP="00C759CF">
      <w:pPr>
        <w:rPr>
          <w:sz w:val="23"/>
          <w:szCs w:val="23"/>
        </w:rPr>
      </w:pPr>
    </w:p>
    <w:p w:rsidR="00844819" w:rsidRDefault="00844819" w:rsidP="00C759CF">
      <w:pPr>
        <w:rPr>
          <w:sz w:val="23"/>
          <w:szCs w:val="23"/>
        </w:rPr>
      </w:pPr>
    </w:p>
    <w:p w:rsidR="00844819" w:rsidRDefault="00844819" w:rsidP="00C759CF">
      <w:pPr>
        <w:rPr>
          <w:sz w:val="23"/>
          <w:szCs w:val="23"/>
        </w:rPr>
      </w:pPr>
    </w:p>
    <w:p w:rsidR="00844819" w:rsidRPr="006B7C98" w:rsidRDefault="00844819" w:rsidP="006B7C98">
      <w:pPr>
        <w:rPr>
          <w:rFonts w:ascii="Times New Roman" w:hAnsi="Times New Roman" w:cs="Times New Roman"/>
          <w:sz w:val="24"/>
          <w:szCs w:val="24"/>
        </w:rPr>
      </w:pPr>
      <w:r w:rsidRPr="006B7C98">
        <w:rPr>
          <w:rFonts w:ascii="Times New Roman" w:hAnsi="Times New Roman" w:cs="Times New Roman"/>
          <w:sz w:val="24"/>
          <w:szCs w:val="24"/>
        </w:rPr>
        <w:t xml:space="preserve">Директор школы                     </w:t>
      </w:r>
      <w:r w:rsidR="009C6329">
        <w:rPr>
          <w:rFonts w:ascii="Times New Roman" w:hAnsi="Times New Roman" w:cs="Times New Roman"/>
          <w:sz w:val="24"/>
          <w:szCs w:val="24"/>
        </w:rPr>
        <w:t>С.С. Дорошенко</w:t>
      </w:r>
    </w:p>
    <w:sectPr w:rsidR="00844819" w:rsidRPr="006B7C98" w:rsidSect="0016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68A"/>
    <w:multiLevelType w:val="multilevel"/>
    <w:tmpl w:val="456E0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BAE445D"/>
    <w:multiLevelType w:val="multilevel"/>
    <w:tmpl w:val="C8F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C9331C"/>
    <w:multiLevelType w:val="hybridMultilevel"/>
    <w:tmpl w:val="9B349E3C"/>
    <w:lvl w:ilvl="0" w:tplc="3A1A7EE8">
      <w:start w:val="1"/>
      <w:numFmt w:val="bullet"/>
      <w:lvlText w:val="-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DA053D"/>
    <w:multiLevelType w:val="multilevel"/>
    <w:tmpl w:val="23D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122588"/>
    <w:multiLevelType w:val="multilevel"/>
    <w:tmpl w:val="286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295264"/>
    <w:multiLevelType w:val="hybridMultilevel"/>
    <w:tmpl w:val="0FB02A9A"/>
    <w:lvl w:ilvl="0" w:tplc="B01256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6F90FD0"/>
    <w:multiLevelType w:val="hybridMultilevel"/>
    <w:tmpl w:val="5D90E5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0336D"/>
    <w:multiLevelType w:val="multilevel"/>
    <w:tmpl w:val="3D7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80419F"/>
    <w:multiLevelType w:val="multilevel"/>
    <w:tmpl w:val="63F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2AE6C49"/>
    <w:multiLevelType w:val="hybridMultilevel"/>
    <w:tmpl w:val="D14CD712"/>
    <w:lvl w:ilvl="0" w:tplc="2D7449B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cs="Wingdings" w:hint="default"/>
      </w:rPr>
    </w:lvl>
  </w:abstractNum>
  <w:abstractNum w:abstractNumId="10">
    <w:nsid w:val="39D43C08"/>
    <w:multiLevelType w:val="multilevel"/>
    <w:tmpl w:val="5A3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4F0DC4"/>
    <w:multiLevelType w:val="multilevel"/>
    <w:tmpl w:val="9B2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D2405EE"/>
    <w:multiLevelType w:val="multilevel"/>
    <w:tmpl w:val="37B2E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>
    <w:nsid w:val="612A4470"/>
    <w:multiLevelType w:val="multilevel"/>
    <w:tmpl w:val="A2D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77F44F3"/>
    <w:multiLevelType w:val="multilevel"/>
    <w:tmpl w:val="D8F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C8330AB"/>
    <w:multiLevelType w:val="multilevel"/>
    <w:tmpl w:val="BB9C0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00"/>
    <w:rsid w:val="00092286"/>
    <w:rsid w:val="000A3A8E"/>
    <w:rsid w:val="000D5265"/>
    <w:rsid w:val="000E0587"/>
    <w:rsid w:val="000F1CD0"/>
    <w:rsid w:val="00136B17"/>
    <w:rsid w:val="001561B9"/>
    <w:rsid w:val="00162CDC"/>
    <w:rsid w:val="001D164A"/>
    <w:rsid w:val="00240E02"/>
    <w:rsid w:val="00250F4A"/>
    <w:rsid w:val="0026500F"/>
    <w:rsid w:val="00283332"/>
    <w:rsid w:val="002F1E3F"/>
    <w:rsid w:val="002F6616"/>
    <w:rsid w:val="00307A7E"/>
    <w:rsid w:val="003253E0"/>
    <w:rsid w:val="0034489E"/>
    <w:rsid w:val="00381411"/>
    <w:rsid w:val="0038396C"/>
    <w:rsid w:val="00390F79"/>
    <w:rsid w:val="003C054C"/>
    <w:rsid w:val="003D1C2E"/>
    <w:rsid w:val="003F2BC2"/>
    <w:rsid w:val="00402EE4"/>
    <w:rsid w:val="00423E06"/>
    <w:rsid w:val="00436C01"/>
    <w:rsid w:val="004A4A89"/>
    <w:rsid w:val="004B1E2A"/>
    <w:rsid w:val="004F361E"/>
    <w:rsid w:val="0051418E"/>
    <w:rsid w:val="00563FEE"/>
    <w:rsid w:val="005879D4"/>
    <w:rsid w:val="005B267A"/>
    <w:rsid w:val="00604E53"/>
    <w:rsid w:val="006226ED"/>
    <w:rsid w:val="00631637"/>
    <w:rsid w:val="006540F3"/>
    <w:rsid w:val="00661DDC"/>
    <w:rsid w:val="006A6DC6"/>
    <w:rsid w:val="006B7C98"/>
    <w:rsid w:val="006C18C8"/>
    <w:rsid w:val="007401C1"/>
    <w:rsid w:val="00744DB8"/>
    <w:rsid w:val="00756BC4"/>
    <w:rsid w:val="00757403"/>
    <w:rsid w:val="00776F40"/>
    <w:rsid w:val="007962BA"/>
    <w:rsid w:val="007B4168"/>
    <w:rsid w:val="007C0E8C"/>
    <w:rsid w:val="007D024E"/>
    <w:rsid w:val="00820B38"/>
    <w:rsid w:val="00844819"/>
    <w:rsid w:val="00890248"/>
    <w:rsid w:val="00892A9C"/>
    <w:rsid w:val="008C20C4"/>
    <w:rsid w:val="008D26FF"/>
    <w:rsid w:val="008E1AD9"/>
    <w:rsid w:val="00944700"/>
    <w:rsid w:val="009C6329"/>
    <w:rsid w:val="00A669D2"/>
    <w:rsid w:val="00A75A25"/>
    <w:rsid w:val="00A837A2"/>
    <w:rsid w:val="00AB40B3"/>
    <w:rsid w:val="00AD4B57"/>
    <w:rsid w:val="00B33F0A"/>
    <w:rsid w:val="00B8151A"/>
    <w:rsid w:val="00B87077"/>
    <w:rsid w:val="00BB71B6"/>
    <w:rsid w:val="00C17F8E"/>
    <w:rsid w:val="00C22D89"/>
    <w:rsid w:val="00C538E0"/>
    <w:rsid w:val="00C759CF"/>
    <w:rsid w:val="00CA533D"/>
    <w:rsid w:val="00CA7016"/>
    <w:rsid w:val="00CE55B0"/>
    <w:rsid w:val="00CF7334"/>
    <w:rsid w:val="00D11D93"/>
    <w:rsid w:val="00D22279"/>
    <w:rsid w:val="00D31E9C"/>
    <w:rsid w:val="00D47C02"/>
    <w:rsid w:val="00D5626D"/>
    <w:rsid w:val="00D7485A"/>
    <w:rsid w:val="00D9496E"/>
    <w:rsid w:val="00DA4AA6"/>
    <w:rsid w:val="00DE1EE5"/>
    <w:rsid w:val="00E5525E"/>
    <w:rsid w:val="00EE1142"/>
    <w:rsid w:val="00F00B68"/>
    <w:rsid w:val="00F31CC4"/>
    <w:rsid w:val="00F511B7"/>
    <w:rsid w:val="00F5403C"/>
    <w:rsid w:val="00F866A8"/>
    <w:rsid w:val="00F94E6D"/>
    <w:rsid w:val="00FA77AE"/>
    <w:rsid w:val="00FD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7C02"/>
    <w:pPr>
      <w:spacing w:after="0" w:line="150" w:lineRule="atLeast"/>
      <w:outlineLvl w:val="1"/>
    </w:pPr>
    <w:rPr>
      <w:rFonts w:ascii="inherit" w:eastAsia="Times New Roman" w:hAnsi="inherit" w:cs="inherit"/>
      <w:b/>
      <w:bCs/>
      <w:color w:val="777777"/>
      <w:sz w:val="17"/>
      <w:szCs w:val="17"/>
      <w:lang w:eastAsia="ru-RU"/>
    </w:rPr>
  </w:style>
  <w:style w:type="paragraph" w:styleId="5">
    <w:name w:val="heading 5"/>
    <w:basedOn w:val="a"/>
    <w:link w:val="50"/>
    <w:uiPriority w:val="99"/>
    <w:qFormat/>
    <w:rsid w:val="00D47C02"/>
    <w:pPr>
      <w:spacing w:after="0" w:line="540" w:lineRule="atLeast"/>
      <w:outlineLvl w:val="4"/>
    </w:pPr>
    <w:rPr>
      <w:rFonts w:ascii="inherit" w:eastAsia="Times New Roman" w:hAnsi="inherit" w:cs="inherit"/>
      <w:b/>
      <w:bCs/>
      <w:color w:val="40404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7C02"/>
    <w:rPr>
      <w:rFonts w:ascii="inherit" w:hAnsi="inherit" w:cs="inherit"/>
      <w:b/>
      <w:bCs/>
      <w:color w:val="777777"/>
      <w:sz w:val="17"/>
      <w:szCs w:val="17"/>
      <w:lang w:eastAsia="ru-RU"/>
    </w:rPr>
  </w:style>
  <w:style w:type="character" w:customStyle="1" w:styleId="50">
    <w:name w:val="Заголовок 5 Знак"/>
    <w:link w:val="5"/>
    <w:uiPriority w:val="99"/>
    <w:locked/>
    <w:rsid w:val="00D47C02"/>
    <w:rPr>
      <w:rFonts w:ascii="inherit" w:hAnsi="inherit" w:cs="inherit"/>
      <w:b/>
      <w:bCs/>
      <w:color w:val="404040"/>
      <w:sz w:val="15"/>
      <w:szCs w:val="15"/>
      <w:lang w:eastAsia="ru-RU"/>
    </w:rPr>
  </w:style>
  <w:style w:type="paragraph" w:customStyle="1" w:styleId="Default">
    <w:name w:val="Default"/>
    <w:uiPriority w:val="99"/>
    <w:rsid w:val="00944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D47C02"/>
  </w:style>
  <w:style w:type="character" w:styleId="a3">
    <w:name w:val="Emphasis"/>
    <w:uiPriority w:val="99"/>
    <w:qFormat/>
    <w:rsid w:val="00D47C02"/>
    <w:rPr>
      <w:i/>
      <w:iCs/>
    </w:rPr>
  </w:style>
  <w:style w:type="character" w:styleId="a4">
    <w:name w:val="Strong"/>
    <w:uiPriority w:val="99"/>
    <w:qFormat/>
    <w:rsid w:val="00D47C02"/>
    <w:rPr>
      <w:b/>
      <w:bCs/>
      <w:color w:val="auto"/>
    </w:rPr>
  </w:style>
  <w:style w:type="paragraph" w:styleId="a5">
    <w:name w:val="Normal (Web)"/>
    <w:basedOn w:val="a"/>
    <w:uiPriority w:val="99"/>
    <w:rsid w:val="00D47C0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F00B6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table" w:styleId="a6">
    <w:name w:val="Table Grid"/>
    <w:aliases w:val="Вредность"/>
    <w:basedOn w:val="a1"/>
    <w:uiPriority w:val="99"/>
    <w:rsid w:val="00F00B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00B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F00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00B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44">
    <w:name w:val="Style44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4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04E5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2">
    <w:name w:val="Font Style92"/>
    <w:uiPriority w:val="99"/>
    <w:rsid w:val="00604E53"/>
    <w:rPr>
      <w:rFonts w:ascii="Lucida Sans Unicode" w:hAnsi="Lucida Sans Unicode" w:cs="Lucida Sans Unicode"/>
      <w:sz w:val="20"/>
      <w:szCs w:val="20"/>
    </w:rPr>
  </w:style>
  <w:style w:type="character" w:customStyle="1" w:styleId="FontStyle90">
    <w:name w:val="Font Style90"/>
    <w:uiPriority w:val="99"/>
    <w:rsid w:val="00604E53"/>
    <w:rPr>
      <w:rFonts w:ascii="Lucida Sans Unicode" w:hAnsi="Lucida Sans Unicode" w:cs="Lucida Sans Unicode"/>
      <w:smallCaps/>
      <w:spacing w:val="-10"/>
      <w:sz w:val="22"/>
      <w:szCs w:val="22"/>
    </w:rPr>
  </w:style>
  <w:style w:type="character" w:customStyle="1" w:styleId="12pt">
    <w:name w:val="Основной текст + 12 pt"/>
    <w:uiPriority w:val="99"/>
    <w:rsid w:val="00604E5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link w:val="1"/>
    <w:uiPriority w:val="99"/>
    <w:locked/>
    <w:rsid w:val="00604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4E5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4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EE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C17F8E"/>
  </w:style>
  <w:style w:type="paragraph" w:styleId="ab">
    <w:name w:val="List Paragraph"/>
    <w:basedOn w:val="a"/>
    <w:uiPriority w:val="99"/>
    <w:qFormat/>
    <w:rsid w:val="00C17F8E"/>
    <w:pPr>
      <w:ind w:left="720"/>
    </w:pPr>
  </w:style>
  <w:style w:type="paragraph" w:styleId="ac">
    <w:name w:val="Document Map"/>
    <w:basedOn w:val="a"/>
    <w:link w:val="ad"/>
    <w:uiPriority w:val="99"/>
    <w:semiHidden/>
    <w:rsid w:val="00C75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3D1C2E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Body Text"/>
    <w:basedOn w:val="a"/>
    <w:link w:val="af"/>
    <w:uiPriority w:val="99"/>
    <w:unhideWhenUsed/>
    <w:rsid w:val="00136B17"/>
    <w:pPr>
      <w:spacing w:after="120"/>
    </w:pPr>
  </w:style>
  <w:style w:type="character" w:customStyle="1" w:styleId="af">
    <w:name w:val="Основной текст Знак"/>
    <w:link w:val="ae"/>
    <w:uiPriority w:val="99"/>
    <w:rsid w:val="00136B1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65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4564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6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944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17</cp:revision>
  <cp:lastPrinted>2014-04-17T02:03:00Z</cp:lastPrinted>
  <dcterms:created xsi:type="dcterms:W3CDTF">2013-11-25T23:30:00Z</dcterms:created>
  <dcterms:modified xsi:type="dcterms:W3CDTF">2014-07-06T11:40:00Z</dcterms:modified>
</cp:coreProperties>
</file>